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D9" w:rsidRPr="00E003E0" w:rsidRDefault="00B920D9" w:rsidP="00B920D9">
      <w:pPr>
        <w:spacing w:line="360" w:lineRule="auto"/>
        <w:ind w:leftChars="0" w:left="0" w:firstLineChars="0" w:firstLine="0"/>
        <w:jc w:val="both"/>
        <w:rPr>
          <w:color w:val="000000" w:themeColor="text1"/>
        </w:rPr>
      </w:pPr>
    </w:p>
    <w:p w:rsidR="00B920D9" w:rsidRPr="00F66B03" w:rsidRDefault="00B920D9" w:rsidP="00B920D9">
      <w:pPr>
        <w:spacing w:line="360" w:lineRule="auto"/>
        <w:ind w:leftChars="0" w:left="0" w:firstLineChars="0" w:firstLine="0"/>
        <w:jc w:val="both"/>
        <w:rPr>
          <w:color w:val="000000" w:themeColor="text1"/>
        </w:rPr>
      </w:pPr>
    </w:p>
    <w:tbl>
      <w:tblPr>
        <w:tblW w:w="94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7"/>
        <w:gridCol w:w="2933"/>
      </w:tblGrid>
      <w:tr w:rsidR="00B920D9" w:rsidRPr="00F66B03" w:rsidTr="00F60EF1">
        <w:trPr>
          <w:trHeight w:val="20"/>
          <w:jc w:val="center"/>
        </w:trPr>
        <w:tc>
          <w:tcPr>
            <w:tcW w:w="9450" w:type="dxa"/>
            <w:gridSpan w:val="2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DE4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 w:rsidRPr="00F66B03">
              <w:rPr>
                <w:b/>
                <w:color w:val="000000" w:themeColor="text1"/>
              </w:rPr>
              <w:t>Calendario – 2021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6517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F66B03">
              <w:rPr>
                <w:b/>
                <w:color w:val="000000" w:themeColor="text1"/>
              </w:rPr>
              <w:t>Procedimientos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BCAA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F66B03">
              <w:rPr>
                <w:b/>
                <w:color w:val="000000" w:themeColor="text1"/>
              </w:rPr>
              <w:t>Fechas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6517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Periodo de presentación de las solicitudes de gratuidad de los postulantes y Estudiantes.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02/03/2021 al  17/03/2021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6517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Periodo de revisión de las solicitudes de gratuidad.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18/03/2021 al 26/03/2021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6517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both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Presentación  de la lista de beneficiarios al Rectorado.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29 de marzo </w:t>
            </w:r>
            <w:sdt>
              <w:sdtPr>
                <w:rPr>
                  <w:color w:val="000000" w:themeColor="text1"/>
                </w:rPr>
                <w:tag w:val="goog_rdk_1"/>
                <w:id w:val="-341552993"/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 xml:space="preserve">     </w:t>
                </w:r>
              </w:sdtContent>
            </w:sdt>
            <w:r w:rsidRPr="00F66B03">
              <w:rPr>
                <w:color w:val="000000" w:themeColor="text1"/>
              </w:rPr>
              <w:t>de 2021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6517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jc w:val="both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Difusión a través de plataformas digitales de cada unidad académica. 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3</w:t>
            </w:r>
            <w:sdt>
              <w:sdtPr>
                <w:rPr>
                  <w:color w:val="000000" w:themeColor="text1"/>
                </w:rPr>
                <w:tag w:val="goog_rdk_3"/>
                <w:id w:val="-701084396"/>
              </w:sdtPr>
              <w:sdtEndPr/>
              <w:sdtContent/>
            </w:sdt>
            <w:r w:rsidRPr="00F66B03">
              <w:rPr>
                <w:color w:val="000000" w:themeColor="text1"/>
              </w:rPr>
              <w:t>1 de marzo de 2021</w:t>
            </w:r>
          </w:p>
        </w:tc>
      </w:tr>
    </w:tbl>
    <w:p w:rsidR="00B920D9" w:rsidRPr="00F66B03" w:rsidRDefault="00B920D9" w:rsidP="00B920D9">
      <w:pPr>
        <w:spacing w:line="360" w:lineRule="auto"/>
        <w:ind w:left="0" w:hanging="2"/>
        <w:jc w:val="both"/>
        <w:rPr>
          <w:color w:val="000000" w:themeColor="text1"/>
        </w:rPr>
      </w:pPr>
    </w:p>
    <w:p w:rsidR="00B920D9" w:rsidRPr="00F66B03" w:rsidRDefault="00B920D9" w:rsidP="00B920D9">
      <w:pPr>
        <w:spacing w:line="360" w:lineRule="auto"/>
        <w:ind w:left="0" w:hanging="2"/>
        <w:jc w:val="center"/>
        <w:rPr>
          <w:b/>
          <w:color w:val="000000" w:themeColor="text1"/>
        </w:rPr>
      </w:pPr>
      <w:r w:rsidRPr="00F66B03">
        <w:rPr>
          <w:b/>
          <w:color w:val="000000" w:themeColor="text1"/>
        </w:rPr>
        <w:t>Calendario de entrega de documentos de los postulantes por Unidad Académica</w:t>
      </w:r>
    </w:p>
    <w:p w:rsidR="00B920D9" w:rsidRPr="00F66B03" w:rsidRDefault="00B920D9" w:rsidP="00B920D9">
      <w:pPr>
        <w:spacing w:line="360" w:lineRule="auto"/>
        <w:ind w:left="0" w:hanging="2"/>
        <w:jc w:val="center"/>
        <w:rPr>
          <w:b/>
          <w:color w:val="000000" w:themeColor="text1"/>
        </w:rPr>
      </w:pPr>
    </w:p>
    <w:tbl>
      <w:tblPr>
        <w:tblStyle w:val="Tabladecuadrcula3-nfasis21"/>
        <w:tblW w:w="9742" w:type="dxa"/>
        <w:jc w:val="center"/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1809"/>
        <w:gridCol w:w="2546"/>
      </w:tblGrid>
      <w:tr w:rsidR="00B920D9" w:rsidRPr="00F66B03" w:rsidTr="00F60EF1">
        <w:trPr>
          <w:trHeight w:val="20"/>
          <w:jc w:val="center"/>
        </w:trPr>
        <w:tc>
          <w:tcPr>
            <w:tcW w:w="311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rPr>
                <w:b/>
                <w:color w:val="000000" w:themeColor="text1"/>
              </w:rPr>
            </w:pPr>
            <w:r w:rsidRPr="00F66B03">
              <w:rPr>
                <w:b/>
                <w:color w:val="000000" w:themeColor="text1"/>
              </w:rPr>
              <w:t xml:space="preserve">Facultades 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 w:rsidRPr="00F66B03">
              <w:rPr>
                <w:b/>
                <w:color w:val="000000" w:themeColor="text1"/>
              </w:rPr>
              <w:t>Fechas</w:t>
            </w: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 w:rsidRPr="00F66B03">
              <w:rPr>
                <w:b/>
                <w:color w:val="000000" w:themeColor="text1"/>
              </w:rPr>
              <w:t>Hora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 w:rsidRPr="00F66B03">
              <w:rPr>
                <w:b/>
                <w:color w:val="000000" w:themeColor="text1"/>
              </w:rPr>
              <w:t>Lugar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Ingeniería 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3 y 4  de marzo</w:t>
            </w:r>
          </w:p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8:30 a 11:00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Sede Encarnación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Medicina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al 17 de marzo </w:t>
            </w: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7:00 a 11:00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Sede Encarnación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Ciencias Económicas y Administrativas 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al 12</w:t>
            </w:r>
            <w:r w:rsidRPr="00F66B03">
              <w:rPr>
                <w:color w:val="000000" w:themeColor="text1"/>
              </w:rPr>
              <w:t xml:space="preserve"> de marzo</w:t>
            </w: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 a 19</w:t>
            </w:r>
            <w:r w:rsidRPr="00F66B03">
              <w:rPr>
                <w:color w:val="000000" w:themeColor="text1"/>
              </w:rPr>
              <w:t>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Encarnación – Cnel. Bogado- Ma. Auxiliadora y Natalio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Merge w:val="restart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Humanidades, Ciencias Sociales y Cultura Guaraní 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15 al 19 de marzo</w:t>
            </w:r>
          </w:p>
        </w:tc>
        <w:tc>
          <w:tcPr>
            <w:tcW w:w="1809" w:type="dxa"/>
            <w:vAlign w:val="center"/>
          </w:tcPr>
          <w:p w:rsidR="00B920D9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9:00 a 14:00</w:t>
            </w:r>
          </w:p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 a 19:00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Encarnación</w:t>
            </w:r>
          </w:p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Cnel. Bogado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Merge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3 al 10 de marzo</w:t>
            </w: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18:00 a 20:00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Natalio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Ciencias Jurídicas 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15 al 17 de marzo </w:t>
            </w: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15:00 a 17:00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F66B03">
              <w:rPr>
                <w:color w:val="000000" w:themeColor="text1"/>
              </w:rPr>
              <w:t>Natalio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Ciencias Agropecuarias y Forestales 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22 y 23 de marzo</w:t>
            </w: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10:00 a 14:00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Natalio – Gral. Artigas</w:t>
            </w:r>
          </w:p>
        </w:tc>
      </w:tr>
      <w:tr w:rsidR="00B920D9" w:rsidRPr="00F66B03" w:rsidTr="00F60EF1">
        <w:trPr>
          <w:trHeight w:val="20"/>
          <w:jc w:val="center"/>
        </w:trPr>
        <w:tc>
          <w:tcPr>
            <w:tcW w:w="311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Ciencias y Tecnología</w:t>
            </w:r>
          </w:p>
        </w:tc>
        <w:tc>
          <w:tcPr>
            <w:tcW w:w="2268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18 y 19 de marzo</w:t>
            </w:r>
          </w:p>
        </w:tc>
        <w:tc>
          <w:tcPr>
            <w:tcW w:w="1809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>9: 00 a 11:00</w:t>
            </w:r>
          </w:p>
        </w:tc>
        <w:tc>
          <w:tcPr>
            <w:tcW w:w="2546" w:type="dxa"/>
            <w:vAlign w:val="center"/>
          </w:tcPr>
          <w:p w:rsidR="00B920D9" w:rsidRPr="00F66B03" w:rsidRDefault="00B920D9" w:rsidP="00F60EF1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F66B03">
              <w:rPr>
                <w:color w:val="000000" w:themeColor="text1"/>
              </w:rPr>
              <w:t xml:space="preserve">Encarnación  y </w:t>
            </w:r>
            <w:r>
              <w:rPr>
                <w:color w:val="000000" w:themeColor="text1"/>
              </w:rPr>
              <w:t>Cnel. Bogado</w:t>
            </w:r>
          </w:p>
        </w:tc>
      </w:tr>
    </w:tbl>
    <w:p w:rsidR="00B920D9" w:rsidRPr="00F66B03" w:rsidRDefault="00B920D9" w:rsidP="00B920D9">
      <w:pPr>
        <w:spacing w:line="360" w:lineRule="auto"/>
        <w:ind w:leftChars="0" w:left="0" w:firstLineChars="0" w:firstLine="0"/>
        <w:jc w:val="both"/>
        <w:rPr>
          <w:color w:val="000000" w:themeColor="text1"/>
        </w:rPr>
      </w:pPr>
    </w:p>
    <w:p w:rsidR="00B920D9" w:rsidRPr="00F66B03" w:rsidRDefault="00B920D9" w:rsidP="00B920D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</w:rPr>
      </w:pPr>
      <w:r w:rsidRPr="00F66B03">
        <w:rPr>
          <w:color w:val="000000" w:themeColor="text1"/>
        </w:rPr>
        <w:br w:type="page"/>
      </w:r>
    </w:p>
    <w:p w:rsidR="003D6D45" w:rsidRDefault="003D6D45" w:rsidP="00B920D9">
      <w:pPr>
        <w:ind w:left="0" w:hanging="2"/>
      </w:pPr>
    </w:p>
    <w:sectPr w:rsidR="003D6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A6" w:rsidRDefault="00A972A6" w:rsidP="00B920D9">
      <w:pPr>
        <w:spacing w:line="240" w:lineRule="auto"/>
        <w:ind w:left="0" w:hanging="2"/>
      </w:pPr>
      <w:r>
        <w:separator/>
      </w:r>
    </w:p>
  </w:endnote>
  <w:endnote w:type="continuationSeparator" w:id="0">
    <w:p w:rsidR="00A972A6" w:rsidRDefault="00A972A6" w:rsidP="00B920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D9" w:rsidRDefault="00B920D9" w:rsidP="00B920D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D9" w:rsidRDefault="00B920D9" w:rsidP="00B920D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D9" w:rsidRDefault="00B920D9" w:rsidP="00B920D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A6" w:rsidRDefault="00A972A6" w:rsidP="00B920D9">
      <w:pPr>
        <w:spacing w:line="240" w:lineRule="auto"/>
        <w:ind w:left="0" w:hanging="2"/>
      </w:pPr>
      <w:r>
        <w:separator/>
      </w:r>
    </w:p>
  </w:footnote>
  <w:footnote w:type="continuationSeparator" w:id="0">
    <w:p w:rsidR="00A972A6" w:rsidRDefault="00A972A6" w:rsidP="00B920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D9" w:rsidRDefault="00B920D9" w:rsidP="00B920D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D9" w:rsidRDefault="00B920D9" w:rsidP="00B920D9">
    <w:pPr>
      <w:ind w:left="0" w:hanging="2"/>
      <w:rPr>
        <w:rFonts w:ascii="Georgia" w:eastAsia="Georgia" w:hAnsi="Georgia" w:cs="Georgia"/>
        <w:sz w:val="34"/>
        <w:szCs w:val="34"/>
      </w:rPr>
    </w:pPr>
    <w:r w:rsidRPr="0079195A">
      <w:rPr>
        <w:i/>
        <w:noProof/>
        <w:szCs w:val="28"/>
      </w:rPr>
      <w:drawing>
        <wp:anchor distT="0" distB="0" distL="114300" distR="114300" simplePos="0" relativeHeight="251660288" behindDoc="0" locked="0" layoutInCell="1" allowOverlap="1" wp14:anchorId="5B54D809" wp14:editId="60F0B692">
          <wp:simplePos x="0" y="0"/>
          <wp:positionH relativeFrom="column">
            <wp:posOffset>-3809</wp:posOffset>
          </wp:positionH>
          <wp:positionV relativeFrom="paragraph">
            <wp:posOffset>-2540</wp:posOffset>
          </wp:positionV>
          <wp:extent cx="555228" cy="581025"/>
          <wp:effectExtent l="0" t="0" r="0" b="0"/>
          <wp:wrapNone/>
          <wp:docPr id="6" name="0 Imagen" descr="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093" cy="5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eastAsia="Georgia" w:hAnsi="Georgia" w:cs="Georgia"/>
        <w:b/>
        <w:sz w:val="34"/>
        <w:szCs w:val="34"/>
      </w:rPr>
      <w:t xml:space="preserve">                  UNIVERSIDAD NACIONAL DE ITAPÚA</w:t>
    </w:r>
  </w:p>
  <w:p w:rsidR="00B920D9" w:rsidRDefault="00B920D9" w:rsidP="00B920D9">
    <w:pPr>
      <w:ind w:left="1" w:hanging="3"/>
      <w:rPr>
        <w:rFonts w:ascii="Georgia" w:eastAsia="Georgia" w:hAnsi="Georgia" w:cs="Georgia"/>
        <w:sz w:val="34"/>
        <w:szCs w:val="34"/>
      </w:rPr>
    </w:pPr>
    <w:r>
      <w:rPr>
        <w:rFonts w:ascii="Georgia" w:eastAsia="Georgia" w:hAnsi="Georgia" w:cs="Georgia"/>
        <w:b/>
        <w:sz w:val="34"/>
        <w:szCs w:val="34"/>
      </w:rPr>
      <w:t xml:space="preserve">                           </w:t>
    </w:r>
    <w:r>
      <w:rPr>
        <w:rFonts w:ascii="Calibri" w:eastAsia="Calibri" w:hAnsi="Calibri" w:cs="Calibri"/>
        <w:sz w:val="25"/>
        <w:szCs w:val="25"/>
      </w:rPr>
      <w:t xml:space="preserve">Creada por Ley Nº 1009 de fecha 03 de diciembre de 1996    </w:t>
    </w:r>
  </w:p>
  <w:p w:rsidR="00B920D9" w:rsidRDefault="00B920D9" w:rsidP="00B920D9">
    <w:pPr>
      <w:ind w:left="1" w:hanging="3"/>
      <w:rPr>
        <w:rFonts w:ascii="Calibri" w:eastAsia="Calibri" w:hAnsi="Calibri" w:cs="Calibri"/>
        <w:sz w:val="25"/>
        <w:szCs w:val="25"/>
      </w:rPr>
    </w:pPr>
    <w:r>
      <w:rPr>
        <w:rFonts w:ascii="Calibri" w:eastAsia="Calibri" w:hAnsi="Calibri" w:cs="Calibri"/>
        <w:sz w:val="25"/>
        <w:szCs w:val="25"/>
      </w:rPr>
      <w:t xml:space="preserve">                                                                            </w:t>
    </w:r>
    <w:r>
      <w:rPr>
        <w:rFonts w:ascii="Calibri" w:eastAsia="Calibri" w:hAnsi="Calibri" w:cs="Calibri"/>
        <w:b/>
        <w:sz w:val="36"/>
        <w:szCs w:val="36"/>
      </w:rPr>
      <w:t>Rectorado</w:t>
    </w:r>
  </w:p>
  <w:p w:rsidR="00B920D9" w:rsidRPr="00F66B03" w:rsidRDefault="00B920D9" w:rsidP="00B920D9">
    <w:pPr>
      <w:ind w:left="0" w:hanging="2"/>
      <w:jc w:val="center"/>
      <w:rPr>
        <w:rFonts w:ascii="Book Antiqua" w:eastAsia="Book Antiqua" w:hAnsi="Book Antiqua" w:cs="Book Antiqua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D98EF0F" wp14:editId="3F17DB2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15000" cy="228600"/>
              <wp:effectExtent l="0" t="0" r="0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28600"/>
                        <a:chOff x="2488500" y="3665700"/>
                        <a:chExt cx="5715000" cy="228600"/>
                      </a:xfrm>
                    </wpg:grpSpPr>
                    <wpg:grpSp>
                      <wpg:cNvPr id="2" name="2 Grupo"/>
                      <wpg:cNvGrpSpPr/>
                      <wpg:grpSpPr>
                        <a:xfrm>
                          <a:off x="2488500" y="3665700"/>
                          <a:ext cx="5715000" cy="228600"/>
                          <a:chOff x="2281" y="337"/>
                          <a:chExt cx="7200" cy="288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2281" y="337"/>
                            <a:ext cx="72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20D9" w:rsidRDefault="00B920D9" w:rsidP="00B920D9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2281" y="337"/>
                            <a:ext cx="720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20D9" w:rsidRDefault="00B920D9" w:rsidP="00B920D9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5 Conector recto de flecha"/>
                        <wps:cNvCnPr/>
                        <wps:spPr>
                          <a:xfrm>
                            <a:off x="3433" y="481"/>
                            <a:ext cx="6048" cy="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thinThick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8EF0F" id="1 Grupo" o:spid="_x0000_s1026" style="position:absolute;left:0;text-align:left;margin-left:0;margin-top:0;width:450pt;height:18pt;z-index:251659264;mso-width-relative:margin;mso-height-relative:margin" coordorigin="24885,36657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">
              <v:group id="2 Grupo" o:spid="_x0000_s1027" style="position:absolute;left:24885;top:36657;width:57150;height:2286" coordorigin="2281,337" coordsize="720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3 Rectángulo" o:spid="_x0000_s1028" style="position:absolute;left:2281;top:337;width:7200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B920D9" w:rsidRDefault="00B920D9" w:rsidP="00B920D9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4 Rectángulo" o:spid="_x0000_s1029" style="position:absolute;left:2281;top:337;width:7200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B920D9" w:rsidRDefault="00B920D9" w:rsidP="00B920D9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5 Conector recto de flecha" o:spid="_x0000_s1030" type="#_x0000_t32" style="position:absolute;left:3433;top:481;width:60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vg8MAAADaAAAADwAAAGRycy9kb3ducmV2LnhtbESPS4vCQBCE74L/YeiFvenEBV9ZRxFh&#10;0YMH1wfsscn0JsFMT8i0mvz7HUHYY1FVX1GLVesqdacmlJ4NjIYJKOLM25JzA+fT12AGKgiyxcoz&#10;GegowGrZ7y0wtf7B33Q/Sq4ihEOKBgqROtU6ZAU5DENfE0fv1zcOJcom17bBR4S7Sn8kyUQ7LDku&#10;FFjTpqDserw5A9tTtyv308nhZySbWq4X6W7TuTHvb+36E5RQK//hV3tnDYzheSXeAL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ML4PDAAAA2gAAAA8AAAAAAAAAAAAA&#10;AAAAoQIAAGRycy9kb3ducmV2LnhtbFBLBQYAAAAABAAEAPkAAACRAwAAAAA=&#10;" strokeweight="3pt">
                  <v:stroke linestyle="thinThick" joinstyle="miter"/>
                </v:shape>
              </v:group>
            </v:group>
          </w:pict>
        </mc:Fallback>
      </mc:AlternateContent>
    </w:r>
  </w:p>
  <w:p w:rsidR="00B920D9" w:rsidRDefault="00B920D9" w:rsidP="00B920D9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D9" w:rsidRDefault="00B920D9" w:rsidP="00B920D9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9"/>
    <w:rsid w:val="003D6D45"/>
    <w:rsid w:val="00937FD7"/>
    <w:rsid w:val="00A972A6"/>
    <w:rsid w:val="00B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89D02-B20A-4CB8-8089-A66E500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0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3-nfasis21">
    <w:name w:val="Tabla de cuadrícula 3 - Énfasis 21"/>
    <w:basedOn w:val="Tablanormal"/>
    <w:uiPriority w:val="48"/>
    <w:rsid w:val="00B9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92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D9"/>
    <w:rPr>
      <w:rFonts w:ascii="Tahoma" w:eastAsia="Times New Roman" w:hAnsi="Tahoma" w:cs="Tahoma"/>
      <w:position w:val="-1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20D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0D9"/>
    <w:rPr>
      <w:rFonts w:ascii="Times New Roman" w:eastAsia="Times New Roman" w:hAnsi="Times New Roman" w:cs="Times New Roman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20D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0D9"/>
    <w:rPr>
      <w:rFonts w:ascii="Times New Roman" w:eastAsia="Times New Roman" w:hAnsi="Times New Roman" w:cs="Times New Roman"/>
      <w:position w:val="-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Perla Sosa</cp:lastModifiedBy>
  <cp:revision>2</cp:revision>
  <dcterms:created xsi:type="dcterms:W3CDTF">2021-02-26T16:26:00Z</dcterms:created>
  <dcterms:modified xsi:type="dcterms:W3CDTF">2021-02-26T16:26:00Z</dcterms:modified>
</cp:coreProperties>
</file>